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6547E" w14:textId="77777777" w:rsidR="003A24F4" w:rsidRPr="00221E8F" w:rsidRDefault="001F7A23">
      <w:pPr>
        <w:rPr>
          <w:b/>
          <w:sz w:val="32"/>
        </w:rPr>
      </w:pPr>
      <w:r w:rsidRPr="00221E8F">
        <w:rPr>
          <w:b/>
          <w:sz w:val="32"/>
        </w:rPr>
        <w:t>TARGETX-based Electronics for WATCHMAN</w:t>
      </w:r>
    </w:p>
    <w:p w14:paraId="25F45651" w14:textId="77777777" w:rsidR="001F7A23" w:rsidRDefault="001F7A23"/>
    <w:p w14:paraId="29A03486" w14:textId="77777777" w:rsidR="001F7A23" w:rsidRDefault="00221E8F">
      <w:r>
        <w:t xml:space="preserve">John Learned, </w:t>
      </w:r>
      <w:r w:rsidR="001F7A23">
        <w:t>Kur</w:t>
      </w:r>
      <w:r>
        <w:t>tis Nishimura, and Gary Varner</w:t>
      </w:r>
    </w:p>
    <w:p w14:paraId="020BBD05" w14:textId="77777777" w:rsidR="00611748" w:rsidRDefault="001F7A23">
      <w:r>
        <w:t>University of Hawaii</w:t>
      </w:r>
    </w:p>
    <w:p w14:paraId="175F0F1C" w14:textId="77777777" w:rsidR="00611748" w:rsidRPr="00221E8F" w:rsidRDefault="00611748" w:rsidP="00221E8F">
      <w:pPr>
        <w:pStyle w:val="Heading1"/>
        <w:rPr>
          <w:color w:val="auto"/>
        </w:rPr>
      </w:pPr>
      <w:r w:rsidRPr="00221E8F">
        <w:rPr>
          <w:color w:val="auto"/>
        </w:rPr>
        <w:t>Introduction</w:t>
      </w:r>
    </w:p>
    <w:p w14:paraId="34D351AF" w14:textId="77777777" w:rsidR="00611748" w:rsidRDefault="00611748"/>
    <w:p w14:paraId="29F16D02" w14:textId="77777777" w:rsidR="008E1AE7" w:rsidRDefault="00611748">
      <w:r>
        <w:t xml:space="preserve">The University of Hawaii </w:t>
      </w:r>
      <w:r w:rsidR="00323D37">
        <w:t xml:space="preserve">has </w:t>
      </w:r>
      <w:r w:rsidR="006B4447">
        <w:t>extensive expertise in the design of waveform sampling and digitizing application system integrated circuits (ASICs), and their implementation into corresponding systems.  The UH ASIC portfolio consists both of</w:t>
      </w:r>
      <w:r w:rsidR="001D5DA4">
        <w:t xml:space="preserve"> extremely fast sampling (&gt; 10 GSPS) for a single channel, to more moderate sampling rates for larger numbers of channels.  The latter </w:t>
      </w:r>
      <w:r w:rsidR="002A74AD">
        <w:t xml:space="preserve">is proposed as </w:t>
      </w:r>
      <w:r w:rsidR="001D5DA4">
        <w:t>an excellent match for WATCHMAN, with the TARGETX ASIC providing 32 channels per chip of up to 1 GSPS sampling</w:t>
      </w:r>
      <w:r w:rsidR="008E1AE7">
        <w:t xml:space="preserve">, with over 16 </w:t>
      </w:r>
      <w:r w:rsidR="002421F5" w:rsidRPr="002421F5">
        <w:t>μ</w:t>
      </w:r>
      <w:r w:rsidR="008E1AE7">
        <w:t>s of storage depth available at the nominal sampling rate</w:t>
      </w:r>
      <w:r w:rsidR="001D5DA4">
        <w:t>.</w:t>
      </w:r>
      <w:r w:rsidR="008E1AE7">
        <w:t xml:space="preserve">  We describe some relevant features of the TARGETX ASIC here, along with some of its existing applications, and conclude with a short proposal of how to evaluate these electronics for WATCHMAN.</w:t>
      </w:r>
    </w:p>
    <w:p w14:paraId="2DEFB5AD" w14:textId="77777777" w:rsidR="008E1AE7" w:rsidRPr="00221E8F" w:rsidRDefault="009153F4" w:rsidP="00221E8F">
      <w:pPr>
        <w:pStyle w:val="Heading1"/>
        <w:rPr>
          <w:color w:val="auto"/>
        </w:rPr>
      </w:pPr>
      <w:r w:rsidRPr="00221E8F">
        <w:rPr>
          <w:color w:val="auto"/>
        </w:rPr>
        <w:t>The TARGET</w:t>
      </w:r>
      <w:r w:rsidR="008E1AE7" w:rsidRPr="00221E8F">
        <w:rPr>
          <w:color w:val="auto"/>
        </w:rPr>
        <w:t xml:space="preserve"> ASIC</w:t>
      </w:r>
      <w:r w:rsidRPr="00221E8F">
        <w:rPr>
          <w:color w:val="auto"/>
        </w:rPr>
        <w:t>s and Applications</w:t>
      </w:r>
    </w:p>
    <w:p w14:paraId="6019806B" w14:textId="77777777" w:rsidR="008E1AE7" w:rsidRDefault="008E1AE7"/>
    <w:p w14:paraId="4D606927" w14:textId="4EF35A5C" w:rsidR="008E1AE7" w:rsidRDefault="008E1AE7">
      <w:r>
        <w:t>The TeV Array Readout Gigasample-per-second Electronics with Trigger (TARGET)</w:t>
      </w:r>
      <w:r w:rsidR="0007288D">
        <w:t xml:space="preserve">, </w:t>
      </w:r>
      <w:r w:rsidR="009153F4">
        <w:t xml:space="preserve">was </w:t>
      </w:r>
      <w:r w:rsidR="002421F5">
        <w:t>named for its original design application for next generation</w:t>
      </w:r>
      <w:r w:rsidR="0007288D">
        <w:t xml:space="preserve"> </w:t>
      </w:r>
      <w:r w:rsidR="002421F5">
        <w:t>astroparticle observatories</w:t>
      </w:r>
      <w:r w:rsidR="0007288D">
        <w:t xml:space="preserve">, such as the Cherenkov Telescope Array (CTA).  </w:t>
      </w:r>
      <w:r w:rsidR="009153F4">
        <w:t xml:space="preserve">Despite the name, however, the ASIC is well matched for many applications that endeavor to economically instrument large arrays of photodetectors with fast sampling. </w:t>
      </w:r>
      <w:r w:rsidR="0007288D">
        <w:t>The general parameters of all TA</w:t>
      </w:r>
      <w:r w:rsidR="00C14D95">
        <w:t>RGET chips are shown in Table 1</w:t>
      </w:r>
      <w:r w:rsidR="009129DB">
        <w:t>, with detailed information and measurements available in references [1-6]</w:t>
      </w:r>
      <w:r w:rsidR="00C14D95">
        <w:t>.</w:t>
      </w:r>
    </w:p>
    <w:p w14:paraId="06AEE6AC" w14:textId="77777777" w:rsidR="0007288D" w:rsidRDefault="0007288D"/>
    <w:p w14:paraId="7ED3FE5E" w14:textId="77777777" w:rsidR="002421F5" w:rsidRPr="002421F5" w:rsidRDefault="002421F5" w:rsidP="009153F4">
      <w:pPr>
        <w:pStyle w:val="Caption"/>
        <w:keepNext/>
        <w:jc w:val="center"/>
        <w:rPr>
          <w:color w:val="auto"/>
        </w:rPr>
      </w:pPr>
      <w:r w:rsidRPr="002421F5">
        <w:rPr>
          <w:color w:val="auto"/>
        </w:rPr>
        <w:t xml:space="preserve">Table </w:t>
      </w:r>
      <w:r w:rsidRPr="002421F5">
        <w:rPr>
          <w:color w:val="auto"/>
        </w:rPr>
        <w:fldChar w:fldCharType="begin"/>
      </w:r>
      <w:r w:rsidRPr="002421F5">
        <w:rPr>
          <w:color w:val="auto"/>
        </w:rPr>
        <w:instrText xml:space="preserve"> SEQ Table \* ARABIC </w:instrText>
      </w:r>
      <w:r w:rsidRPr="002421F5">
        <w:rPr>
          <w:color w:val="auto"/>
        </w:rPr>
        <w:fldChar w:fldCharType="separate"/>
      </w:r>
      <w:r w:rsidR="007935D9">
        <w:rPr>
          <w:noProof/>
          <w:color w:val="auto"/>
        </w:rPr>
        <w:t>1</w:t>
      </w:r>
      <w:r w:rsidRPr="002421F5">
        <w:rPr>
          <w:color w:val="auto"/>
        </w:rPr>
        <w:fldChar w:fldCharType="end"/>
      </w:r>
      <w:r w:rsidRPr="002421F5">
        <w:rPr>
          <w:color w:val="auto"/>
        </w:rPr>
        <w:t xml:space="preserve"> - Parameters common to all ASICs in the TARGET series.</w:t>
      </w:r>
    </w:p>
    <w:tbl>
      <w:tblPr>
        <w:tblStyle w:val="LightList"/>
        <w:tblW w:w="0" w:type="auto"/>
        <w:jc w:val="center"/>
        <w:tblLook w:val="04A0" w:firstRow="1" w:lastRow="0" w:firstColumn="1" w:lastColumn="0" w:noHBand="0" w:noVBand="1"/>
      </w:tblPr>
      <w:tblGrid>
        <w:gridCol w:w="2580"/>
        <w:gridCol w:w="1236"/>
        <w:gridCol w:w="3225"/>
      </w:tblGrid>
      <w:tr w:rsidR="0007288D" w14:paraId="1083ED16" w14:textId="77777777" w:rsidTr="009153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0" w:type="dxa"/>
          </w:tcPr>
          <w:p w14:paraId="25D24A98" w14:textId="77777777" w:rsidR="0007288D" w:rsidRDefault="002421F5">
            <w:r>
              <w:t>Parameter</w:t>
            </w:r>
          </w:p>
        </w:tc>
        <w:tc>
          <w:tcPr>
            <w:tcW w:w="1236" w:type="dxa"/>
          </w:tcPr>
          <w:p w14:paraId="0F84792C" w14:textId="77777777" w:rsidR="0007288D" w:rsidRDefault="002421F5">
            <w:pPr>
              <w:cnfStyle w:val="100000000000" w:firstRow="1" w:lastRow="0" w:firstColumn="0" w:lastColumn="0" w:oddVBand="0" w:evenVBand="0" w:oddHBand="0" w:evenHBand="0" w:firstRowFirstColumn="0" w:firstRowLastColumn="0" w:lastRowFirstColumn="0" w:lastRowLastColumn="0"/>
            </w:pPr>
            <w:r>
              <w:t>Value</w:t>
            </w:r>
          </w:p>
        </w:tc>
        <w:tc>
          <w:tcPr>
            <w:tcW w:w="3225" w:type="dxa"/>
          </w:tcPr>
          <w:p w14:paraId="68293931" w14:textId="77777777" w:rsidR="0007288D" w:rsidRDefault="002421F5">
            <w:pPr>
              <w:cnfStyle w:val="100000000000" w:firstRow="1" w:lastRow="0" w:firstColumn="0" w:lastColumn="0" w:oddVBand="0" w:evenVBand="0" w:oddHBand="0" w:evenHBand="0" w:firstRowFirstColumn="0" w:firstRowLastColumn="0" w:lastRowFirstColumn="0" w:lastRowLastColumn="0"/>
            </w:pPr>
            <w:r>
              <w:t>Unit/comment</w:t>
            </w:r>
          </w:p>
        </w:tc>
      </w:tr>
      <w:tr w:rsidR="002421F5" w14:paraId="6E57F052" w14:textId="77777777" w:rsidTr="009153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0" w:type="dxa"/>
          </w:tcPr>
          <w:p w14:paraId="302B2821" w14:textId="77777777" w:rsidR="002421F5" w:rsidRDefault="002421F5">
            <w:r>
              <w:t>Number of channels</w:t>
            </w:r>
          </w:p>
        </w:tc>
        <w:tc>
          <w:tcPr>
            <w:tcW w:w="1236" w:type="dxa"/>
          </w:tcPr>
          <w:p w14:paraId="02AF4A3E" w14:textId="77777777" w:rsidR="002421F5" w:rsidRDefault="002421F5">
            <w:pPr>
              <w:cnfStyle w:val="000000100000" w:firstRow="0" w:lastRow="0" w:firstColumn="0" w:lastColumn="0" w:oddVBand="0" w:evenVBand="0" w:oddHBand="1" w:evenHBand="0" w:firstRowFirstColumn="0" w:firstRowLastColumn="0" w:lastRowFirstColumn="0" w:lastRowLastColumn="0"/>
            </w:pPr>
            <w:r>
              <w:t>16</w:t>
            </w:r>
          </w:p>
        </w:tc>
        <w:tc>
          <w:tcPr>
            <w:tcW w:w="3225" w:type="dxa"/>
          </w:tcPr>
          <w:p w14:paraId="19BFCE3E" w14:textId="77777777" w:rsidR="002421F5" w:rsidRDefault="002421F5">
            <w:pPr>
              <w:cnfStyle w:val="000000100000" w:firstRow="0" w:lastRow="0" w:firstColumn="0" w:lastColumn="0" w:oddVBand="0" w:evenVBand="0" w:oddHBand="1" w:evenHBand="0" w:firstRowFirstColumn="0" w:firstRowLastColumn="0" w:lastRowFirstColumn="0" w:lastRowLastColumn="0"/>
            </w:pPr>
          </w:p>
        </w:tc>
      </w:tr>
      <w:tr w:rsidR="002421F5" w14:paraId="389CFC52" w14:textId="77777777" w:rsidTr="009153F4">
        <w:trPr>
          <w:jc w:val="center"/>
        </w:trPr>
        <w:tc>
          <w:tcPr>
            <w:cnfStyle w:val="001000000000" w:firstRow="0" w:lastRow="0" w:firstColumn="1" w:lastColumn="0" w:oddVBand="0" w:evenVBand="0" w:oddHBand="0" w:evenHBand="0" w:firstRowFirstColumn="0" w:firstRowLastColumn="0" w:lastRowFirstColumn="0" w:lastRowLastColumn="0"/>
            <w:tcW w:w="2580" w:type="dxa"/>
          </w:tcPr>
          <w:p w14:paraId="3EAB7BCA" w14:textId="77777777" w:rsidR="002421F5" w:rsidRDefault="002421F5">
            <w:r>
              <w:t>Sampling rate</w:t>
            </w:r>
          </w:p>
        </w:tc>
        <w:tc>
          <w:tcPr>
            <w:tcW w:w="1236" w:type="dxa"/>
          </w:tcPr>
          <w:p w14:paraId="53B8D3EA" w14:textId="77777777" w:rsidR="002421F5" w:rsidRDefault="002421F5">
            <w:pPr>
              <w:cnfStyle w:val="000000000000" w:firstRow="0" w:lastRow="0" w:firstColumn="0" w:lastColumn="0" w:oddVBand="0" w:evenVBand="0" w:oddHBand="0" w:evenHBand="0" w:firstRowFirstColumn="0" w:firstRowLastColumn="0" w:lastRowFirstColumn="0" w:lastRowLastColumn="0"/>
            </w:pPr>
            <w:r>
              <w:t>0.4 – 1.2</w:t>
            </w:r>
          </w:p>
        </w:tc>
        <w:tc>
          <w:tcPr>
            <w:tcW w:w="3225" w:type="dxa"/>
          </w:tcPr>
          <w:p w14:paraId="74A6A88C" w14:textId="77777777" w:rsidR="002421F5" w:rsidRDefault="002421F5">
            <w:pPr>
              <w:cnfStyle w:val="000000000000" w:firstRow="0" w:lastRow="0" w:firstColumn="0" w:lastColumn="0" w:oddVBand="0" w:evenVBand="0" w:oddHBand="0" w:evenHBand="0" w:firstRowFirstColumn="0" w:firstRowLastColumn="0" w:lastRowFirstColumn="0" w:lastRowLastColumn="0"/>
            </w:pPr>
            <w:r>
              <w:t>GSPS</w:t>
            </w:r>
          </w:p>
        </w:tc>
      </w:tr>
      <w:tr w:rsidR="002421F5" w14:paraId="1D7FD7C2" w14:textId="77777777" w:rsidTr="009153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0" w:type="dxa"/>
          </w:tcPr>
          <w:p w14:paraId="79889A32" w14:textId="77777777" w:rsidR="002421F5" w:rsidRDefault="002421F5">
            <w:r>
              <w:t>Storage depth</w:t>
            </w:r>
          </w:p>
        </w:tc>
        <w:tc>
          <w:tcPr>
            <w:tcW w:w="1236" w:type="dxa"/>
          </w:tcPr>
          <w:p w14:paraId="08906A27" w14:textId="77777777" w:rsidR="002421F5" w:rsidRDefault="002421F5" w:rsidP="002421F5">
            <w:pPr>
              <w:cnfStyle w:val="000000100000" w:firstRow="0" w:lastRow="0" w:firstColumn="0" w:lastColumn="0" w:oddVBand="0" w:evenVBand="0" w:oddHBand="1" w:evenHBand="0" w:firstRowFirstColumn="0" w:firstRowLastColumn="0" w:lastRowFirstColumn="0" w:lastRowLastColumn="0"/>
            </w:pPr>
            <w:r>
              <w:t>16,384</w:t>
            </w:r>
          </w:p>
        </w:tc>
        <w:tc>
          <w:tcPr>
            <w:tcW w:w="3225" w:type="dxa"/>
          </w:tcPr>
          <w:p w14:paraId="2745028E" w14:textId="77777777" w:rsidR="002421F5" w:rsidRDefault="002421F5">
            <w:pPr>
              <w:cnfStyle w:val="000000100000" w:firstRow="0" w:lastRow="0" w:firstColumn="0" w:lastColumn="0" w:oddVBand="0" w:evenVBand="0" w:oddHBand="1" w:evenHBand="0" w:firstRowFirstColumn="0" w:firstRowLastColumn="0" w:lastRowFirstColumn="0" w:lastRowLastColumn="0"/>
            </w:pPr>
            <w:r>
              <w:t>512 windows of 32 samples</w:t>
            </w:r>
          </w:p>
        </w:tc>
      </w:tr>
      <w:tr w:rsidR="002421F5" w14:paraId="3E56149B" w14:textId="77777777" w:rsidTr="009153F4">
        <w:trPr>
          <w:jc w:val="center"/>
        </w:trPr>
        <w:tc>
          <w:tcPr>
            <w:cnfStyle w:val="001000000000" w:firstRow="0" w:lastRow="0" w:firstColumn="1" w:lastColumn="0" w:oddVBand="0" w:evenVBand="0" w:oddHBand="0" w:evenHBand="0" w:firstRowFirstColumn="0" w:firstRowLastColumn="0" w:lastRowFirstColumn="0" w:lastRowLastColumn="0"/>
            <w:tcW w:w="2580" w:type="dxa"/>
          </w:tcPr>
          <w:p w14:paraId="4C84DC9B" w14:textId="77777777" w:rsidR="002421F5" w:rsidRDefault="002421F5">
            <w:r>
              <w:t>Digitizer</w:t>
            </w:r>
          </w:p>
        </w:tc>
        <w:tc>
          <w:tcPr>
            <w:tcW w:w="1236" w:type="dxa"/>
          </w:tcPr>
          <w:p w14:paraId="201009D1" w14:textId="77777777" w:rsidR="002421F5" w:rsidRDefault="002421F5" w:rsidP="002421F5">
            <w:pPr>
              <w:cnfStyle w:val="000000000000" w:firstRow="0" w:lastRow="0" w:firstColumn="0" w:lastColumn="0" w:oddVBand="0" w:evenVBand="0" w:oddHBand="0" w:evenHBand="0" w:firstRowFirstColumn="0" w:firstRowLastColumn="0" w:lastRowFirstColumn="0" w:lastRowLastColumn="0"/>
            </w:pPr>
            <w:r>
              <w:t xml:space="preserve">On-chip </w:t>
            </w:r>
          </w:p>
        </w:tc>
        <w:tc>
          <w:tcPr>
            <w:tcW w:w="3225" w:type="dxa"/>
          </w:tcPr>
          <w:p w14:paraId="225552CC" w14:textId="77777777" w:rsidR="002421F5" w:rsidRDefault="002421F5">
            <w:pPr>
              <w:cnfStyle w:val="000000000000" w:firstRow="0" w:lastRow="0" w:firstColumn="0" w:lastColumn="0" w:oddVBand="0" w:evenVBand="0" w:oddHBand="0" w:evenHBand="0" w:firstRowFirstColumn="0" w:firstRowLastColumn="0" w:lastRowFirstColumn="0" w:lastRowLastColumn="0"/>
            </w:pPr>
            <w:r>
              <w:t>Wilkinson</w:t>
            </w:r>
          </w:p>
        </w:tc>
      </w:tr>
      <w:tr w:rsidR="002421F5" w14:paraId="2EB4BFE2" w14:textId="77777777" w:rsidTr="009153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0" w:type="dxa"/>
          </w:tcPr>
          <w:p w14:paraId="07615681" w14:textId="77777777" w:rsidR="002421F5" w:rsidRDefault="002421F5" w:rsidP="002421F5">
            <w:r>
              <w:t>Dynamic range</w:t>
            </w:r>
          </w:p>
        </w:tc>
        <w:tc>
          <w:tcPr>
            <w:tcW w:w="1236" w:type="dxa"/>
          </w:tcPr>
          <w:p w14:paraId="3C403E52" w14:textId="77777777" w:rsidR="002421F5" w:rsidRDefault="002421F5" w:rsidP="002421F5">
            <w:pPr>
              <w:cnfStyle w:val="000000100000" w:firstRow="0" w:lastRow="0" w:firstColumn="0" w:lastColumn="0" w:oddVBand="0" w:evenVBand="0" w:oddHBand="1" w:evenHBand="0" w:firstRowFirstColumn="0" w:firstRowLastColumn="0" w:lastRowFirstColumn="0" w:lastRowLastColumn="0"/>
            </w:pPr>
            <w:r>
              <w:t>9-10</w:t>
            </w:r>
          </w:p>
        </w:tc>
        <w:tc>
          <w:tcPr>
            <w:tcW w:w="3225" w:type="dxa"/>
          </w:tcPr>
          <w:p w14:paraId="07A3B71E" w14:textId="77777777" w:rsidR="002421F5" w:rsidRDefault="002421F5" w:rsidP="002421F5">
            <w:pPr>
              <w:cnfStyle w:val="000000100000" w:firstRow="0" w:lastRow="0" w:firstColumn="0" w:lastColumn="0" w:oddVBand="0" w:evenVBand="0" w:oddHBand="1" w:evenHBand="0" w:firstRowFirstColumn="0" w:firstRowLastColumn="0" w:lastRowFirstColumn="0" w:lastRowLastColumn="0"/>
            </w:pPr>
            <w:r>
              <w:t>bits ENOB</w:t>
            </w:r>
          </w:p>
        </w:tc>
      </w:tr>
      <w:tr w:rsidR="002421F5" w14:paraId="34C74637" w14:textId="77777777" w:rsidTr="009153F4">
        <w:trPr>
          <w:jc w:val="center"/>
        </w:trPr>
        <w:tc>
          <w:tcPr>
            <w:cnfStyle w:val="001000000000" w:firstRow="0" w:lastRow="0" w:firstColumn="1" w:lastColumn="0" w:oddVBand="0" w:evenVBand="0" w:oddHBand="0" w:evenHBand="0" w:firstRowFirstColumn="0" w:firstRowLastColumn="0" w:lastRowFirstColumn="0" w:lastRowLastColumn="0"/>
            <w:tcW w:w="2580" w:type="dxa"/>
          </w:tcPr>
          <w:p w14:paraId="67320D9A" w14:textId="77777777" w:rsidR="002421F5" w:rsidRDefault="002421F5">
            <w:r>
              <w:t>Digitization time</w:t>
            </w:r>
          </w:p>
        </w:tc>
        <w:tc>
          <w:tcPr>
            <w:tcW w:w="1236" w:type="dxa"/>
          </w:tcPr>
          <w:p w14:paraId="0640B83F" w14:textId="77777777" w:rsidR="002421F5" w:rsidRDefault="002421F5" w:rsidP="002421F5">
            <w:pPr>
              <w:cnfStyle w:val="000000000000" w:firstRow="0" w:lastRow="0" w:firstColumn="0" w:lastColumn="0" w:oddVBand="0" w:evenVBand="0" w:oddHBand="0" w:evenHBand="0" w:firstRowFirstColumn="0" w:firstRowLastColumn="0" w:lastRowFirstColumn="0" w:lastRowLastColumn="0"/>
            </w:pPr>
            <w:r>
              <w:t>2-8</w:t>
            </w:r>
          </w:p>
        </w:tc>
        <w:tc>
          <w:tcPr>
            <w:tcW w:w="3225" w:type="dxa"/>
          </w:tcPr>
          <w:p w14:paraId="7BE9008E" w14:textId="77777777" w:rsidR="002421F5" w:rsidRDefault="002421F5" w:rsidP="002421F5">
            <w:pPr>
              <w:cnfStyle w:val="000000000000" w:firstRow="0" w:lastRow="0" w:firstColumn="0" w:lastColumn="0" w:oddVBand="0" w:evenVBand="0" w:oddHBand="0" w:evenHBand="0" w:firstRowFirstColumn="0" w:firstRowLastColumn="0" w:lastRowFirstColumn="0" w:lastRowLastColumn="0"/>
            </w:pPr>
            <w:r w:rsidRPr="002421F5">
              <w:t>μ</w:t>
            </w:r>
            <w:r>
              <w:t>s</w:t>
            </w:r>
          </w:p>
        </w:tc>
      </w:tr>
      <w:tr w:rsidR="002421F5" w14:paraId="2E8F2645" w14:textId="77777777" w:rsidTr="009153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0" w:type="dxa"/>
          </w:tcPr>
          <w:p w14:paraId="5BDD84EB" w14:textId="77777777" w:rsidR="002421F5" w:rsidRDefault="002421F5">
            <w:r>
              <w:t>Trigger output</w:t>
            </w:r>
          </w:p>
        </w:tc>
        <w:tc>
          <w:tcPr>
            <w:tcW w:w="1236" w:type="dxa"/>
          </w:tcPr>
          <w:p w14:paraId="5C411C83" w14:textId="77777777" w:rsidR="002421F5" w:rsidRDefault="002421F5">
            <w:pPr>
              <w:cnfStyle w:val="000000100000" w:firstRow="0" w:lastRow="0" w:firstColumn="0" w:lastColumn="0" w:oddVBand="0" w:evenVBand="0" w:oddHBand="1" w:evenHBand="0" w:firstRowFirstColumn="0" w:firstRowLastColumn="0" w:lastRowFirstColumn="0" w:lastRowLastColumn="0"/>
            </w:pPr>
          </w:p>
        </w:tc>
        <w:tc>
          <w:tcPr>
            <w:tcW w:w="3225" w:type="dxa"/>
          </w:tcPr>
          <w:p w14:paraId="48EFB212" w14:textId="77777777" w:rsidR="002421F5" w:rsidRDefault="002421F5" w:rsidP="002421F5">
            <w:pPr>
              <w:cnfStyle w:val="000000100000" w:firstRow="0" w:lastRow="0" w:firstColumn="0" w:lastColumn="0" w:oddVBand="0" w:evenVBand="0" w:oddHBand="1" w:evenHBand="0" w:firstRowFirstColumn="0" w:firstRowLastColumn="0" w:lastRowFirstColumn="0" w:lastRowLastColumn="0"/>
            </w:pPr>
            <w:r>
              <w:t>Varies by ASIC</w:t>
            </w:r>
          </w:p>
        </w:tc>
      </w:tr>
    </w:tbl>
    <w:p w14:paraId="44BBF4B7" w14:textId="77777777" w:rsidR="0007288D" w:rsidRDefault="0007288D"/>
    <w:p w14:paraId="79A7ED8A" w14:textId="7655F36D" w:rsidR="002421F5" w:rsidRDefault="009153F4">
      <w:r>
        <w:t>In t</w:t>
      </w:r>
      <w:r w:rsidR="00D00DA8">
        <w:t>he CTA application, four TARGET</w:t>
      </w:r>
      <w:r>
        <w:t xml:space="preserve"> ASICs are integrated into an assembly that mates to a Hamamatsu H10966B, 8x8 anode PMT.  A photograph of an example camera module is shown in Figure 1</w:t>
      </w:r>
      <w:r w:rsidR="00221E8F">
        <w:t>.  Example p</w:t>
      </w:r>
      <w:r>
        <w:t>erformance metrics measure</w:t>
      </w:r>
      <w:r w:rsidR="00221E8F">
        <w:t xml:space="preserve">d in </w:t>
      </w:r>
      <w:r w:rsidR="00221E8F">
        <w:lastRenderedPageBreak/>
        <w:t>support of the CTA mission</w:t>
      </w:r>
      <w:r>
        <w:t xml:space="preserve"> can be found in </w:t>
      </w:r>
      <w:r w:rsidR="00221E8F">
        <w:t>the literat</w:t>
      </w:r>
      <w:r w:rsidR="00D00DA8">
        <w:t>ure [1].  Example performance metrics measured for TARGET-series ASICs for CTA are shown in Table 2.</w:t>
      </w:r>
    </w:p>
    <w:p w14:paraId="0A69CA6C" w14:textId="77777777" w:rsidR="00C14D95" w:rsidRDefault="00C14D95"/>
    <w:p w14:paraId="3A50B7E7" w14:textId="17874BFB" w:rsidR="00D00DA8" w:rsidRPr="00D00DA8" w:rsidRDefault="00D00DA8" w:rsidP="00D00DA8">
      <w:pPr>
        <w:pStyle w:val="Caption"/>
        <w:keepNext/>
        <w:jc w:val="center"/>
        <w:rPr>
          <w:color w:val="auto"/>
        </w:rPr>
      </w:pPr>
      <w:r w:rsidRPr="00D00DA8">
        <w:rPr>
          <w:color w:val="auto"/>
        </w:rPr>
        <w:t xml:space="preserve">Table </w:t>
      </w:r>
      <w:r w:rsidRPr="00D00DA8">
        <w:rPr>
          <w:color w:val="auto"/>
        </w:rPr>
        <w:fldChar w:fldCharType="begin"/>
      </w:r>
      <w:r w:rsidRPr="00D00DA8">
        <w:rPr>
          <w:color w:val="auto"/>
        </w:rPr>
        <w:instrText xml:space="preserve"> SEQ Table \* ARABIC </w:instrText>
      </w:r>
      <w:r w:rsidRPr="00D00DA8">
        <w:rPr>
          <w:color w:val="auto"/>
        </w:rPr>
        <w:fldChar w:fldCharType="separate"/>
      </w:r>
      <w:r w:rsidR="007935D9">
        <w:rPr>
          <w:noProof/>
          <w:color w:val="auto"/>
        </w:rPr>
        <w:t>2</w:t>
      </w:r>
      <w:r w:rsidRPr="00D00DA8">
        <w:rPr>
          <w:color w:val="auto"/>
        </w:rPr>
        <w:fldChar w:fldCharType="end"/>
      </w:r>
      <w:r w:rsidRPr="00D00DA8">
        <w:rPr>
          <w:color w:val="auto"/>
        </w:rPr>
        <w:t xml:space="preserve"> - Characteristics and performance of TARGET ASICs considered for CTA.</w:t>
      </w:r>
      <w:r w:rsidR="00C14D95">
        <w:rPr>
          <w:color w:val="auto"/>
        </w:rPr>
        <w:t xml:space="preserve"> Note that charge resolution is highly dependent on the photodetector and its operating conditions.</w:t>
      </w:r>
    </w:p>
    <w:p w14:paraId="45ABDAA1" w14:textId="77777777" w:rsidR="002421F5" w:rsidRDefault="00D00DA8" w:rsidP="00D00DA8">
      <w:pPr>
        <w:jc w:val="center"/>
      </w:pPr>
      <w:r>
        <w:rPr>
          <w:noProof/>
        </w:rPr>
        <w:drawing>
          <wp:inline distT="0" distB="0" distL="0" distR="0" wp14:anchorId="7806224D" wp14:editId="36737BC8">
            <wp:extent cx="3291853" cy="2253343"/>
            <wp:effectExtent l="0" t="0" r="1016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3000" cy="2254128"/>
                    </a:xfrm>
                    <a:prstGeom prst="rect">
                      <a:avLst/>
                    </a:prstGeom>
                    <a:noFill/>
                    <a:ln>
                      <a:noFill/>
                    </a:ln>
                  </pic:spPr>
                </pic:pic>
              </a:graphicData>
            </a:graphic>
          </wp:inline>
        </w:drawing>
      </w:r>
    </w:p>
    <w:p w14:paraId="6CEF37CA" w14:textId="77777777" w:rsidR="001F7A23" w:rsidRDefault="001F7A23"/>
    <w:p w14:paraId="303C3067" w14:textId="77777777" w:rsidR="009153F4" w:rsidRDefault="00611748" w:rsidP="009153F4">
      <w:pPr>
        <w:keepNext/>
        <w:jc w:val="center"/>
      </w:pPr>
      <w:r>
        <w:rPr>
          <w:noProof/>
        </w:rPr>
        <w:drawing>
          <wp:inline distT="0" distB="0" distL="0" distR="0" wp14:anchorId="36E360DC" wp14:editId="4C07AF96">
            <wp:extent cx="3648977" cy="24733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9265" cy="2473585"/>
                    </a:xfrm>
                    <a:prstGeom prst="rect">
                      <a:avLst/>
                    </a:prstGeom>
                    <a:noFill/>
                    <a:ln>
                      <a:noFill/>
                    </a:ln>
                  </pic:spPr>
                </pic:pic>
              </a:graphicData>
            </a:graphic>
          </wp:inline>
        </w:drawing>
      </w:r>
    </w:p>
    <w:p w14:paraId="1019A82D" w14:textId="77777777" w:rsidR="001F7A23" w:rsidRPr="00D00DA8" w:rsidRDefault="009153F4" w:rsidP="00D00DA8">
      <w:pPr>
        <w:pStyle w:val="Caption"/>
        <w:jc w:val="center"/>
        <w:rPr>
          <w:color w:val="auto"/>
        </w:rPr>
      </w:pPr>
      <w:r w:rsidRPr="009153F4">
        <w:rPr>
          <w:color w:val="auto"/>
        </w:rPr>
        <w:t xml:space="preserve">Figure </w:t>
      </w:r>
      <w:r w:rsidRPr="009153F4">
        <w:rPr>
          <w:color w:val="auto"/>
        </w:rPr>
        <w:fldChar w:fldCharType="begin"/>
      </w:r>
      <w:r w:rsidRPr="009153F4">
        <w:rPr>
          <w:color w:val="auto"/>
        </w:rPr>
        <w:instrText xml:space="preserve"> SEQ Figure \* ARABIC </w:instrText>
      </w:r>
      <w:r w:rsidRPr="009153F4">
        <w:rPr>
          <w:color w:val="auto"/>
        </w:rPr>
        <w:fldChar w:fldCharType="separate"/>
      </w:r>
      <w:r w:rsidR="007935D9">
        <w:rPr>
          <w:noProof/>
          <w:color w:val="auto"/>
        </w:rPr>
        <w:t>1</w:t>
      </w:r>
      <w:r w:rsidRPr="009153F4">
        <w:rPr>
          <w:color w:val="auto"/>
        </w:rPr>
        <w:fldChar w:fldCharType="end"/>
      </w:r>
      <w:r w:rsidRPr="009153F4">
        <w:rPr>
          <w:color w:val="auto"/>
        </w:rPr>
        <w:t xml:space="preserve"> - A TARGET7-based camera module designed for the CTA experiment.</w:t>
      </w:r>
    </w:p>
    <w:p w14:paraId="43558823" w14:textId="77777777" w:rsidR="00B92ABE" w:rsidRDefault="00D00DA8">
      <w:r>
        <w:t>The TARGET</w:t>
      </w:r>
      <w:r w:rsidR="00E30CC8">
        <w:t>X</w:t>
      </w:r>
      <w:r>
        <w:t xml:space="preserve"> </w:t>
      </w:r>
      <w:r w:rsidR="00E30CC8">
        <w:t>ASIC</w:t>
      </w:r>
      <w:r>
        <w:t xml:space="preserve"> has been used to instrument over 20,000 channels of the Belle II K-long and Muon (KLM) subsystem. In this application, </w:t>
      </w:r>
      <w:r w:rsidR="00E30CC8">
        <w:t xml:space="preserve">the </w:t>
      </w:r>
      <w:r>
        <w:t xml:space="preserve">TARGET </w:t>
      </w:r>
      <w:r w:rsidR="00E30CC8">
        <w:t xml:space="preserve">captures and digitizes signals from Hamamatsu MPPCs that instrument scintillating strips. The underlying structure and capabilities of the TARGETX are identical to the TARGET7, with the main difference being how channel-level trigger bits are encoded for use by the final system. For low occupancies, where only one channel sees a hit, the TARGETX encodes the </w:t>
      </w:r>
      <w:r w:rsidR="00B92ABE">
        <w:t>specific channel number on a 4-bit output bus. For multiple hits in coincidence, each bit of the 4-bit trigger output bus is instead used to encode a logical OR of groups of 4 channels.</w:t>
      </w:r>
    </w:p>
    <w:p w14:paraId="43546CA0" w14:textId="77777777" w:rsidR="00B92ABE" w:rsidRDefault="00B92ABE"/>
    <w:p w14:paraId="18D7FBA9" w14:textId="77777777" w:rsidR="00B92ABE" w:rsidRDefault="00B92ABE">
      <w:r>
        <w:t>Although the TARGETX was not designed for precision timing, Figure 2 demonstrates a measurement indicating that it is straightforward to reach timing resolutions under 100 ps.</w:t>
      </w:r>
    </w:p>
    <w:p w14:paraId="30DE4B73" w14:textId="77777777" w:rsidR="00B92ABE" w:rsidRDefault="00B92ABE" w:rsidP="00B92ABE">
      <w:pPr>
        <w:jc w:val="center"/>
      </w:pPr>
    </w:p>
    <w:p w14:paraId="4F42336C" w14:textId="77777777" w:rsidR="009C1E7A" w:rsidRDefault="00B92ABE" w:rsidP="009C1E7A">
      <w:pPr>
        <w:keepNext/>
        <w:jc w:val="center"/>
      </w:pPr>
      <w:r>
        <w:rPr>
          <w:noProof/>
        </w:rPr>
        <w:drawing>
          <wp:inline distT="0" distB="0" distL="0" distR="0" wp14:anchorId="5DE7FB43" wp14:editId="279F1727">
            <wp:extent cx="3198845" cy="2181092"/>
            <wp:effectExtent l="0" t="0" r="190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713" cy="2181684"/>
                    </a:xfrm>
                    <a:prstGeom prst="rect">
                      <a:avLst/>
                    </a:prstGeom>
                    <a:noFill/>
                    <a:ln>
                      <a:noFill/>
                    </a:ln>
                  </pic:spPr>
                </pic:pic>
              </a:graphicData>
            </a:graphic>
          </wp:inline>
        </w:drawing>
      </w:r>
    </w:p>
    <w:p w14:paraId="5DAA9C79" w14:textId="37A2E20B" w:rsidR="00B92ABE" w:rsidRPr="009C1E7A" w:rsidRDefault="009C1E7A" w:rsidP="009C1E7A">
      <w:pPr>
        <w:pStyle w:val="Caption"/>
        <w:jc w:val="center"/>
        <w:rPr>
          <w:color w:val="auto"/>
        </w:rPr>
      </w:pPr>
      <w:r w:rsidRPr="009C1E7A">
        <w:rPr>
          <w:color w:val="auto"/>
        </w:rPr>
        <w:t xml:space="preserve">Figure </w:t>
      </w:r>
      <w:r w:rsidRPr="009C1E7A">
        <w:rPr>
          <w:color w:val="auto"/>
        </w:rPr>
        <w:fldChar w:fldCharType="begin"/>
      </w:r>
      <w:r w:rsidRPr="009C1E7A">
        <w:rPr>
          <w:color w:val="auto"/>
        </w:rPr>
        <w:instrText xml:space="preserve"> SEQ Figure \* ARABIC </w:instrText>
      </w:r>
      <w:r w:rsidRPr="009C1E7A">
        <w:rPr>
          <w:color w:val="auto"/>
        </w:rPr>
        <w:fldChar w:fldCharType="separate"/>
      </w:r>
      <w:r w:rsidR="007935D9">
        <w:rPr>
          <w:noProof/>
          <w:color w:val="auto"/>
        </w:rPr>
        <w:t>2</w:t>
      </w:r>
      <w:r w:rsidRPr="009C1E7A">
        <w:rPr>
          <w:color w:val="auto"/>
        </w:rPr>
        <w:fldChar w:fldCharType="end"/>
      </w:r>
      <w:r w:rsidRPr="009C1E7A">
        <w:rPr>
          <w:color w:val="auto"/>
        </w:rPr>
        <w:t xml:space="preserve"> - Timing resolution of the TARGETX, estimated using fits to extract a period of a 20 MHz sine wave.</w:t>
      </w:r>
    </w:p>
    <w:p w14:paraId="1927395B" w14:textId="4624AFF5" w:rsidR="00BF55A0" w:rsidRDefault="00B92ABE" w:rsidP="00BF55A0">
      <w:r>
        <w:br/>
        <w:t>The University of Hawaii group has extensive experience in design for the TARGETX, as well as production testing for tens of thousands of channels. Ultimately, the TARGETX was produced in these quantities for &lt; $1.50 per channel, making it a very economical solution, while retaining excellent timing and charge resolution capabilities.</w:t>
      </w:r>
    </w:p>
    <w:p w14:paraId="75BD4D06" w14:textId="77777777" w:rsidR="00B92ABE" w:rsidRPr="00221E8F" w:rsidRDefault="00B92ABE" w:rsidP="00B92ABE">
      <w:pPr>
        <w:pStyle w:val="Heading1"/>
        <w:rPr>
          <w:color w:val="auto"/>
        </w:rPr>
      </w:pPr>
      <w:r>
        <w:rPr>
          <w:color w:val="auto"/>
        </w:rPr>
        <w:t>TARGETX for WATCHMAN</w:t>
      </w:r>
    </w:p>
    <w:p w14:paraId="7A40DD95" w14:textId="77777777" w:rsidR="000C6A24" w:rsidRDefault="000C6A24" w:rsidP="000C6A24"/>
    <w:p w14:paraId="0B389620" w14:textId="290AFA38" w:rsidR="00BF55A0" w:rsidRDefault="00295268" w:rsidP="000C6A24">
      <w:r>
        <w:t xml:space="preserve">The University of Hawaii proposes </w:t>
      </w:r>
      <w:r w:rsidR="00093776">
        <w:t>design of a</w:t>
      </w:r>
      <w:r w:rsidR="000C6A24">
        <w:t xml:space="preserve"> TARGETX</w:t>
      </w:r>
      <w:r w:rsidR="00093776">
        <w:t>-based prototype to evaluate</w:t>
      </w:r>
      <w:r w:rsidR="000C6A24">
        <w:t xml:space="preserve"> suitability for </w:t>
      </w:r>
      <w:r w:rsidR="00093776">
        <w:t xml:space="preserve">the WATCHMAN experiment. </w:t>
      </w:r>
      <w:r w:rsidR="008D73DC">
        <w:t xml:space="preserve">An initial </w:t>
      </w:r>
      <w:r w:rsidR="008B22DD">
        <w:t xml:space="preserve">crate-based </w:t>
      </w:r>
      <w:r w:rsidR="008D73DC">
        <w:t xml:space="preserve">design concept has been </w:t>
      </w:r>
      <w:r w:rsidR="009C1E7A">
        <w:t>developed, shown in Figure 3</w:t>
      </w:r>
      <w:r w:rsidR="000F5C59">
        <w:t xml:space="preserve">. The </w:t>
      </w:r>
      <w:r w:rsidR="008B22DD">
        <w:t xml:space="preserve">exact </w:t>
      </w:r>
      <w:r w:rsidR="009E1433">
        <w:t xml:space="preserve">input </w:t>
      </w:r>
      <w:r w:rsidR="008B22DD">
        <w:t>connector</w:t>
      </w:r>
      <w:r w:rsidR="009E1433">
        <w:t xml:space="preserve"> choice and</w:t>
      </w:r>
      <w:r w:rsidR="008B22DD">
        <w:t xml:space="preserve"> layout </w:t>
      </w:r>
      <w:r w:rsidR="000F5C59">
        <w:t xml:space="preserve">would be handled </w:t>
      </w:r>
      <w:r w:rsidR="008B22DD">
        <w:t xml:space="preserve">on an RTM module, allowed for modular development.  An initial </w:t>
      </w:r>
      <w:r w:rsidR="009E1433">
        <w:t>evaluation</w:t>
      </w:r>
      <w:r w:rsidR="008B22DD">
        <w:t xml:space="preserve"> RTM would handle 8 input BNC connections</w:t>
      </w:r>
      <w:r w:rsidR="00664026">
        <w:t xml:space="preserve"> and allow for rapid immediate evaluation.  A second follow-on</w:t>
      </w:r>
      <w:r w:rsidR="008B22DD">
        <w:t xml:space="preserve"> </w:t>
      </w:r>
      <w:r w:rsidR="00664026">
        <w:t>RTM module could</w:t>
      </w:r>
      <w:r w:rsidR="008B22DD">
        <w:t xml:space="preserve"> integrate high voltage</w:t>
      </w:r>
      <w:r w:rsidR="009E1433">
        <w:t xml:space="preserve"> </w:t>
      </w:r>
      <w:r w:rsidR="00664026">
        <w:t>on-board, eliminating the need for any external HV crates or systems</w:t>
      </w:r>
      <w:r w:rsidR="008B22DD">
        <w:t>.</w:t>
      </w:r>
    </w:p>
    <w:p w14:paraId="207295A2" w14:textId="77777777" w:rsidR="009E1433" w:rsidRDefault="009E1433" w:rsidP="000C6A24"/>
    <w:p w14:paraId="34879590" w14:textId="362C56CA" w:rsidR="009E1433" w:rsidRDefault="009E1433" w:rsidP="009E1433">
      <w:r>
        <w:t>Each input photodetector channel would be broken out to four c</w:t>
      </w:r>
      <w:r w:rsidR="001438C0">
        <w:t xml:space="preserve">hannels of the TARGETX ASIC. </w:t>
      </w:r>
      <w:r>
        <w:t xml:space="preserve"> </w:t>
      </w:r>
      <w:r w:rsidR="001438C0">
        <w:t xml:space="preserve">On-board </w:t>
      </w:r>
      <w:r>
        <w:t xml:space="preserve">attenuators would allow four separate gain settings to be simultaneously digitized, in order to significantly extend the dynamic range of the system. The use of four channels per photodetector input would also allow individual photodetectors to provide their respective trigger primitives with no channel-ambiguity from the TARGETX ASIC, regardless of the occupancy conditions. </w:t>
      </w:r>
    </w:p>
    <w:p w14:paraId="66E32ECE" w14:textId="77777777" w:rsidR="009E1433" w:rsidRDefault="009E1433" w:rsidP="000C6A24"/>
    <w:p w14:paraId="1ECC521B" w14:textId="77777777" w:rsidR="00BF55A0" w:rsidRDefault="00BF55A0" w:rsidP="00BF55A0">
      <w:pPr>
        <w:jc w:val="center"/>
      </w:pPr>
    </w:p>
    <w:p w14:paraId="5E8D1A17" w14:textId="74E58DEA" w:rsidR="00BF55A0" w:rsidRDefault="008B22DD" w:rsidP="00BF55A0">
      <w:pPr>
        <w:keepNext/>
        <w:jc w:val="center"/>
      </w:pPr>
      <w:r>
        <w:rPr>
          <w:noProof/>
        </w:rPr>
        <w:drawing>
          <wp:inline distT="0" distB="0" distL="0" distR="0" wp14:anchorId="1546E8B8" wp14:editId="21161DCB">
            <wp:extent cx="4356465" cy="3084830"/>
            <wp:effectExtent l="0" t="0" r="12700" b="0"/>
            <wp:docPr id="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6477" cy="3084839"/>
                    </a:xfrm>
                    <a:prstGeom prst="rect">
                      <a:avLst/>
                    </a:prstGeom>
                    <a:noFill/>
                    <a:ln>
                      <a:noFill/>
                    </a:ln>
                  </pic:spPr>
                </pic:pic>
              </a:graphicData>
            </a:graphic>
          </wp:inline>
        </w:drawing>
      </w:r>
    </w:p>
    <w:p w14:paraId="1F768E3B" w14:textId="4F0BCC2C" w:rsidR="00BF55A0" w:rsidRPr="00BF55A0" w:rsidRDefault="00BF55A0" w:rsidP="00BF55A0">
      <w:pPr>
        <w:pStyle w:val="Caption"/>
        <w:jc w:val="center"/>
        <w:rPr>
          <w:color w:val="auto"/>
        </w:rPr>
      </w:pPr>
      <w:r w:rsidRPr="00BF55A0">
        <w:rPr>
          <w:color w:val="auto"/>
        </w:rPr>
        <w:t xml:space="preserve">Figure </w:t>
      </w:r>
      <w:r w:rsidRPr="00BF55A0">
        <w:rPr>
          <w:color w:val="auto"/>
        </w:rPr>
        <w:fldChar w:fldCharType="begin"/>
      </w:r>
      <w:r w:rsidRPr="00BF55A0">
        <w:rPr>
          <w:color w:val="auto"/>
        </w:rPr>
        <w:instrText xml:space="preserve"> SEQ Figure \* ARABIC </w:instrText>
      </w:r>
      <w:r w:rsidRPr="00BF55A0">
        <w:rPr>
          <w:color w:val="auto"/>
        </w:rPr>
        <w:fldChar w:fldCharType="separate"/>
      </w:r>
      <w:r w:rsidR="007935D9">
        <w:rPr>
          <w:noProof/>
          <w:color w:val="auto"/>
        </w:rPr>
        <w:t>3</w:t>
      </w:r>
      <w:r w:rsidRPr="00BF55A0">
        <w:rPr>
          <w:color w:val="auto"/>
        </w:rPr>
        <w:fldChar w:fldCharType="end"/>
      </w:r>
      <w:r w:rsidRPr="00BF55A0">
        <w:rPr>
          <w:color w:val="auto"/>
        </w:rPr>
        <w:t xml:space="preserve"> - Simple block diagram of a TARGETX-based evaluation platform for WATCHMAN.</w:t>
      </w:r>
      <w:r w:rsidR="00D77EF2">
        <w:rPr>
          <w:color w:val="auto"/>
        </w:rPr>
        <w:t xml:space="preserve">  A future RTM module could be used to provide high voltage generation and connections in addition to signal inputs.</w:t>
      </w:r>
    </w:p>
    <w:p w14:paraId="1371BCE9" w14:textId="77777777" w:rsidR="00BF55A0" w:rsidRDefault="00BF55A0" w:rsidP="000C6A24"/>
    <w:p w14:paraId="226A8B0A" w14:textId="7FA51746" w:rsidR="009C1E7A" w:rsidRDefault="001116ED" w:rsidP="000C6A24">
      <w:r>
        <w:t xml:space="preserve">The ASIC would be interfaced with and read out by a Xilinx FPGA, which </w:t>
      </w:r>
      <w:r w:rsidR="009C1E7A">
        <w:t>in turn would allow data collection and control to a readout PC via a Gigabit Ethernet connection.</w:t>
      </w:r>
      <w:r w:rsidR="00C61884">
        <w:t xml:space="preserve"> Existing UDP-based firmware and software would provide interfaces for initial bring-up and testing, with different or more sophisticated protocols added later via firmware modification, if required.</w:t>
      </w:r>
      <w:r w:rsidR="001438C0">
        <w:t xml:space="preserve">  Auxiliary connections that could be required for clock and trigger distribution can be provided on the front-panel.</w:t>
      </w:r>
    </w:p>
    <w:p w14:paraId="1704527C" w14:textId="77777777" w:rsidR="00664026" w:rsidRDefault="00664026" w:rsidP="000C6A24"/>
    <w:p w14:paraId="1BDD215C" w14:textId="1747D736" w:rsidR="00664026" w:rsidRDefault="00664026" w:rsidP="000C6A24">
      <w:r>
        <w:t xml:space="preserve">While the initial readout will be focused on using the waveform capture capabilities of the system to evaluate timing and integrated charge resolutions, as well as other analog performance metrics, the full system firmware and software development would focus on firmware and software-based feature extraction to allow simplification of the full data flow. By reducing each waveform quickly to charge and time information, </w:t>
      </w:r>
      <w:r w:rsidR="006E3380">
        <w:t>hits</w:t>
      </w:r>
      <w:r>
        <w:t xml:space="preserve"> can be combined efficiently into a large data</w:t>
      </w:r>
      <w:r w:rsidR="00B44108">
        <w:t xml:space="preserve"> </w:t>
      </w:r>
      <w:r>
        <w:t>stream to allow online rejection of backgrounds.</w:t>
      </w:r>
    </w:p>
    <w:p w14:paraId="3484BD33" w14:textId="77777777" w:rsidR="005A3DE9" w:rsidRDefault="005A3DE9">
      <w:pPr>
        <w:rPr>
          <w:rFonts w:asciiTheme="majorHAnsi" w:eastAsiaTheme="majorEastAsia" w:hAnsiTheme="majorHAnsi" w:cstheme="majorBidi"/>
          <w:b/>
          <w:bCs/>
          <w:sz w:val="32"/>
          <w:szCs w:val="32"/>
        </w:rPr>
      </w:pPr>
      <w:r>
        <w:br w:type="page"/>
      </w:r>
    </w:p>
    <w:p w14:paraId="3291A792" w14:textId="7B7AE3DE" w:rsidR="005A3DE9" w:rsidRPr="005A3DE9" w:rsidRDefault="005A3DE9" w:rsidP="005A3DE9">
      <w:pPr>
        <w:pStyle w:val="Heading1"/>
        <w:rPr>
          <w:color w:val="auto"/>
        </w:rPr>
      </w:pPr>
      <w:r w:rsidRPr="005A3DE9">
        <w:rPr>
          <w:color w:val="auto"/>
        </w:rPr>
        <w:t>Summary</w:t>
      </w:r>
    </w:p>
    <w:p w14:paraId="18D65B17" w14:textId="77777777" w:rsidR="005A3DE9" w:rsidRDefault="005A3DE9" w:rsidP="000C6A24"/>
    <w:p w14:paraId="0AB36D11" w14:textId="4B52624B" w:rsidR="00295268" w:rsidRDefault="009C1E7A" w:rsidP="000C6A24">
      <w:r>
        <w:t>A summary of the readout parameters described here is shown in Table 4.</w:t>
      </w:r>
    </w:p>
    <w:p w14:paraId="4A58CA36" w14:textId="77777777" w:rsidR="005A3DE9" w:rsidRDefault="005A3DE9" w:rsidP="000C6A24"/>
    <w:p w14:paraId="7B7E4425" w14:textId="2F1C01FF" w:rsidR="001116ED" w:rsidRPr="001116ED" w:rsidRDefault="001116ED" w:rsidP="001116ED">
      <w:pPr>
        <w:pStyle w:val="Caption"/>
        <w:keepNext/>
        <w:rPr>
          <w:color w:val="auto"/>
        </w:rPr>
      </w:pPr>
      <w:r w:rsidRPr="001116ED">
        <w:rPr>
          <w:color w:val="auto"/>
        </w:rPr>
        <w:t xml:space="preserve">Table </w:t>
      </w:r>
      <w:r w:rsidRPr="001116ED">
        <w:rPr>
          <w:color w:val="auto"/>
        </w:rPr>
        <w:fldChar w:fldCharType="begin"/>
      </w:r>
      <w:r w:rsidRPr="001116ED">
        <w:rPr>
          <w:color w:val="auto"/>
        </w:rPr>
        <w:instrText xml:space="preserve"> SEQ Table \* ARABIC </w:instrText>
      </w:r>
      <w:r w:rsidRPr="001116ED">
        <w:rPr>
          <w:color w:val="auto"/>
        </w:rPr>
        <w:fldChar w:fldCharType="separate"/>
      </w:r>
      <w:r w:rsidR="007935D9">
        <w:rPr>
          <w:noProof/>
          <w:color w:val="auto"/>
        </w:rPr>
        <w:t>3</w:t>
      </w:r>
      <w:r w:rsidRPr="001116ED">
        <w:rPr>
          <w:color w:val="auto"/>
        </w:rPr>
        <w:fldChar w:fldCharType="end"/>
      </w:r>
      <w:r w:rsidRPr="001116ED">
        <w:rPr>
          <w:color w:val="auto"/>
        </w:rPr>
        <w:t xml:space="preserve"> - Requested readout parameters for WATCHMAN.</w:t>
      </w:r>
    </w:p>
    <w:tbl>
      <w:tblPr>
        <w:tblStyle w:val="LightList"/>
        <w:tblW w:w="9328" w:type="dxa"/>
        <w:jc w:val="center"/>
        <w:tblLook w:val="04A0" w:firstRow="1" w:lastRow="0" w:firstColumn="1" w:lastColumn="0" w:noHBand="0" w:noVBand="1"/>
      </w:tblPr>
      <w:tblGrid>
        <w:gridCol w:w="3595"/>
        <w:gridCol w:w="5733"/>
      </w:tblGrid>
      <w:tr w:rsidR="00295268" w14:paraId="6512BB07" w14:textId="77777777" w:rsidTr="007F76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206BDD26" w14:textId="77777777" w:rsidR="00295268" w:rsidRDefault="00295268" w:rsidP="00295268">
            <w:r>
              <w:t>Parameter</w:t>
            </w:r>
          </w:p>
        </w:tc>
        <w:tc>
          <w:tcPr>
            <w:tcW w:w="5733" w:type="dxa"/>
          </w:tcPr>
          <w:p w14:paraId="298EC470" w14:textId="5117C18F" w:rsidR="00295268" w:rsidRDefault="009C1E7A" w:rsidP="00295268">
            <w:pPr>
              <w:cnfStyle w:val="100000000000" w:firstRow="1" w:lastRow="0" w:firstColumn="0" w:lastColumn="0" w:oddVBand="0" w:evenVBand="0" w:oddHBand="0" w:evenHBand="0" w:firstRowFirstColumn="0" w:firstRowLastColumn="0" w:lastRowFirstColumn="0" w:lastRowLastColumn="0"/>
            </w:pPr>
            <w:r>
              <w:t>Value &amp; C</w:t>
            </w:r>
            <w:r w:rsidR="00295268">
              <w:t>omment</w:t>
            </w:r>
          </w:p>
        </w:tc>
      </w:tr>
      <w:tr w:rsidR="00295268" w14:paraId="74D1037D" w14:textId="77777777" w:rsidTr="007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1A9DDA2E" w14:textId="049FFA80" w:rsidR="00295268" w:rsidRDefault="00295268" w:rsidP="00295268">
            <w:r>
              <w:t>Timing resolution</w:t>
            </w:r>
          </w:p>
        </w:tc>
        <w:tc>
          <w:tcPr>
            <w:tcW w:w="5733" w:type="dxa"/>
          </w:tcPr>
          <w:p w14:paraId="7202E9D2" w14:textId="3606E5F8" w:rsidR="00295268" w:rsidRDefault="00295268" w:rsidP="00295268">
            <w:pPr>
              <w:cnfStyle w:val="000000100000" w:firstRow="0" w:lastRow="0" w:firstColumn="0" w:lastColumn="0" w:oddVBand="0" w:evenVBand="0" w:oddHBand="1" w:evenHBand="0" w:firstRowFirstColumn="0" w:firstRowLastColumn="0" w:lastRowFirstColumn="0" w:lastRowLastColumn="0"/>
            </w:pPr>
            <w:r>
              <w:t>&lt; 100 ps</w:t>
            </w:r>
          </w:p>
        </w:tc>
      </w:tr>
      <w:tr w:rsidR="00295268" w14:paraId="52ED9190" w14:textId="77777777" w:rsidTr="007F76C3">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117FC953" w14:textId="082E2CB0" w:rsidR="00295268" w:rsidRDefault="00295268" w:rsidP="00295268">
            <w:r>
              <w:t>Charge resolution</w:t>
            </w:r>
          </w:p>
        </w:tc>
        <w:tc>
          <w:tcPr>
            <w:tcW w:w="5733" w:type="dxa"/>
          </w:tcPr>
          <w:p w14:paraId="3BB96893" w14:textId="2DA7BA3B" w:rsidR="00295268" w:rsidRDefault="007935D9" w:rsidP="007935D9">
            <w:pPr>
              <w:cnfStyle w:val="000000000000" w:firstRow="0" w:lastRow="0" w:firstColumn="0" w:lastColumn="0" w:oddVBand="0" w:evenVBand="0" w:oddHBand="0" w:evenHBand="0" w:firstRowFirstColumn="0" w:firstRowLastColumn="0" w:lastRowFirstColumn="0" w:lastRowLastColumn="0"/>
            </w:pPr>
            <w:r>
              <w:t>To-be-measured, &lt; 1%  achieved on CTA, but can be photodetector and operating condition dependent.</w:t>
            </w:r>
            <w:bookmarkStart w:id="0" w:name="_GoBack"/>
            <w:bookmarkEnd w:id="0"/>
          </w:p>
        </w:tc>
      </w:tr>
      <w:tr w:rsidR="00295268" w14:paraId="5BAC7395" w14:textId="77777777" w:rsidTr="007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7EF62A0F" w14:textId="19D4DE97" w:rsidR="00295268" w:rsidRDefault="00295268" w:rsidP="00295268">
            <w:r>
              <w:t>Triggering flexibility</w:t>
            </w:r>
          </w:p>
        </w:tc>
        <w:tc>
          <w:tcPr>
            <w:tcW w:w="5733" w:type="dxa"/>
          </w:tcPr>
          <w:p w14:paraId="74F0F9CF" w14:textId="119BE1D4" w:rsidR="00295268" w:rsidRDefault="00295268" w:rsidP="00295268">
            <w:pPr>
              <w:cnfStyle w:val="000000100000" w:firstRow="0" w:lastRow="0" w:firstColumn="0" w:lastColumn="0" w:oddVBand="0" w:evenVBand="0" w:oddHBand="1" w:evenHBand="0" w:firstRowFirstColumn="0" w:firstRowLastColumn="0" w:lastRowFirstColumn="0" w:lastRowLastColumn="0"/>
            </w:pPr>
            <w:r>
              <w:t>FPGA-based control for flexible triggering</w:t>
            </w:r>
          </w:p>
        </w:tc>
      </w:tr>
      <w:tr w:rsidR="00295268" w14:paraId="2A973637" w14:textId="77777777" w:rsidTr="007F76C3">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01DAFEDD" w14:textId="37E7AE57" w:rsidR="00295268" w:rsidRDefault="00295268" w:rsidP="00295268">
            <w:r>
              <w:t>Trigger primitive</w:t>
            </w:r>
          </w:p>
        </w:tc>
        <w:tc>
          <w:tcPr>
            <w:tcW w:w="5733" w:type="dxa"/>
          </w:tcPr>
          <w:p w14:paraId="6AF09529" w14:textId="6A2FFA7D" w:rsidR="00295268" w:rsidRDefault="007F76C3" w:rsidP="007F76C3">
            <w:pPr>
              <w:cnfStyle w:val="000000000000" w:firstRow="0" w:lastRow="0" w:firstColumn="0" w:lastColumn="0" w:oddVBand="0" w:evenVBand="0" w:oddHBand="0" w:evenHBand="0" w:firstRowFirstColumn="0" w:firstRowLastColumn="0" w:lastRowFirstColumn="0" w:lastRowLastColumn="0"/>
            </w:pPr>
            <w:r>
              <w:t xml:space="preserve">1-trigger bit per PMT, </w:t>
            </w:r>
            <w:r w:rsidR="00295268">
              <w:t xml:space="preserve">on-chip tunable thresholds </w:t>
            </w:r>
          </w:p>
        </w:tc>
      </w:tr>
      <w:tr w:rsidR="007F76C3" w14:paraId="70C28E28" w14:textId="77777777" w:rsidTr="007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06079A40" w14:textId="0CCEA503" w:rsidR="007F76C3" w:rsidRDefault="007F76C3" w:rsidP="00295268">
            <w:r>
              <w:t>Cost per channel</w:t>
            </w:r>
          </w:p>
        </w:tc>
        <w:tc>
          <w:tcPr>
            <w:tcW w:w="5733" w:type="dxa"/>
          </w:tcPr>
          <w:p w14:paraId="6ED3BEB8" w14:textId="77777777" w:rsidR="007F76C3" w:rsidRDefault="007F76C3" w:rsidP="00295268">
            <w:pPr>
              <w:cnfStyle w:val="000000100000" w:firstRow="0" w:lastRow="0" w:firstColumn="0" w:lastColumn="0" w:oddVBand="0" w:evenVBand="0" w:oddHBand="1" w:evenHBand="0" w:firstRowFirstColumn="0" w:firstRowLastColumn="0" w:lastRowFirstColumn="0" w:lastRowLastColumn="0"/>
            </w:pPr>
            <w:r>
              <w:t>$1.40, ASIC-cost per Belle II experience</w:t>
            </w:r>
          </w:p>
          <w:p w14:paraId="7F9420FD" w14:textId="6FE71552" w:rsidR="00D75B1A" w:rsidRDefault="00D75B1A" w:rsidP="00985818">
            <w:pPr>
              <w:cnfStyle w:val="000000100000" w:firstRow="0" w:lastRow="0" w:firstColumn="0" w:lastColumn="0" w:oddVBand="0" w:evenVBand="0" w:oddHBand="1" w:evenHBand="0" w:firstRowFirstColumn="0" w:firstRowLastColumn="0" w:lastRowFirstColumn="0" w:lastRowLastColumn="0"/>
            </w:pPr>
            <w:r>
              <w:t>~$10 per channel total in production</w:t>
            </w:r>
            <w:r w:rsidR="00985818">
              <w:t>, assuming 32-channels per board for final system</w:t>
            </w:r>
            <w:r>
              <w:t>.</w:t>
            </w:r>
          </w:p>
        </w:tc>
      </w:tr>
      <w:tr w:rsidR="007F76C3" w14:paraId="0294A9F2" w14:textId="77777777" w:rsidTr="007F76C3">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01BC590D" w14:textId="25329AB1" w:rsidR="007F76C3" w:rsidRDefault="007F76C3" w:rsidP="00295268">
            <w:r>
              <w:t>Design lead time</w:t>
            </w:r>
          </w:p>
        </w:tc>
        <w:tc>
          <w:tcPr>
            <w:tcW w:w="5733" w:type="dxa"/>
          </w:tcPr>
          <w:p w14:paraId="6FE36B34" w14:textId="0158C0B1" w:rsidR="007F76C3" w:rsidRPr="002421F5" w:rsidRDefault="00572BC8" w:rsidP="00295268">
            <w:pPr>
              <w:cnfStyle w:val="000000000000" w:firstRow="0" w:lastRow="0" w:firstColumn="0" w:lastColumn="0" w:oddVBand="0" w:evenVBand="0" w:oddHBand="0" w:evenHBand="0" w:firstRowFirstColumn="0" w:firstRowLastColumn="0" w:lastRowFirstColumn="0" w:lastRowLastColumn="0"/>
            </w:pPr>
            <w:r>
              <w:t>6</w:t>
            </w:r>
            <w:r w:rsidR="007F76C3">
              <w:t xml:space="preserve"> months for initial prototype</w:t>
            </w:r>
            <w:r w:rsidR="00166919">
              <w:t xml:space="preserve"> design</w:t>
            </w:r>
            <w:r>
              <w:t xml:space="preserve"> with initial firmware, software support</w:t>
            </w:r>
          </w:p>
        </w:tc>
      </w:tr>
      <w:tr w:rsidR="009C1E7A" w14:paraId="7ED4B34F" w14:textId="77777777" w:rsidTr="000E26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739DF8DE" w14:textId="1BFB2F74" w:rsidR="009C1E7A" w:rsidRDefault="009C1E7A" w:rsidP="00295268">
            <w:r>
              <w:t>Power consumption</w:t>
            </w:r>
          </w:p>
        </w:tc>
        <w:tc>
          <w:tcPr>
            <w:tcW w:w="5733" w:type="dxa"/>
          </w:tcPr>
          <w:p w14:paraId="473CB410" w14:textId="52D5CAD9" w:rsidR="009C1E7A" w:rsidRPr="002421F5" w:rsidRDefault="00DA47C5" w:rsidP="00DA47C5">
            <w:pPr>
              <w:cnfStyle w:val="000000100000" w:firstRow="0" w:lastRow="0" w:firstColumn="0" w:lastColumn="0" w:oddVBand="0" w:evenVBand="0" w:oddHBand="1" w:evenHBand="0" w:firstRowFirstColumn="0" w:firstRowLastColumn="0" w:lastRowFirstColumn="0" w:lastRowLastColumn="0"/>
            </w:pPr>
            <w:r>
              <w:t>Conservatively e</w:t>
            </w:r>
            <w:r w:rsidR="00207100">
              <w:t xml:space="preserve">stimated </w:t>
            </w:r>
            <w:r>
              <w:t xml:space="preserve">at </w:t>
            </w:r>
            <w:r w:rsidR="00207100">
              <w:t>&lt;1 W/channel</w:t>
            </w:r>
            <w:r>
              <w:t>, total</w:t>
            </w:r>
            <w:r w:rsidR="00D75B1A">
              <w:t>, not including HV.</w:t>
            </w:r>
          </w:p>
        </w:tc>
      </w:tr>
      <w:tr w:rsidR="009C1E7A" w14:paraId="6027A29E" w14:textId="77777777" w:rsidTr="000E2603">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7CE3DC6F" w14:textId="0E5826E5" w:rsidR="009C1E7A" w:rsidRDefault="009C1E7A" w:rsidP="00295268">
            <w:r>
              <w:t>Maintainability</w:t>
            </w:r>
          </w:p>
        </w:tc>
        <w:tc>
          <w:tcPr>
            <w:tcW w:w="5733" w:type="dxa"/>
          </w:tcPr>
          <w:p w14:paraId="489D9345" w14:textId="625AD8B1" w:rsidR="009C1E7A" w:rsidRPr="002421F5" w:rsidRDefault="005E5592" w:rsidP="005E5592">
            <w:pPr>
              <w:cnfStyle w:val="000000000000" w:firstRow="0" w:lastRow="0" w:firstColumn="0" w:lastColumn="0" w:oddVBand="0" w:evenVBand="0" w:oddHBand="0" w:evenHBand="0" w:firstRowFirstColumn="0" w:firstRowLastColumn="0" w:lastRowFirstColumn="0" w:lastRowLastColumn="0"/>
            </w:pPr>
            <w:r>
              <w:t>See footnote.</w:t>
            </w:r>
            <w:r>
              <w:rPr>
                <w:rStyle w:val="FootnoteReference"/>
              </w:rPr>
              <w:footnoteReference w:id="1"/>
            </w:r>
          </w:p>
        </w:tc>
      </w:tr>
      <w:tr w:rsidR="00295268" w14:paraId="565BC343" w14:textId="77777777" w:rsidTr="007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72D4854C" w14:textId="66D8EA0B" w:rsidR="00295268" w:rsidRDefault="00295268" w:rsidP="00295268">
            <w:r>
              <w:t>Flexibility for other hardware</w:t>
            </w:r>
          </w:p>
        </w:tc>
        <w:tc>
          <w:tcPr>
            <w:tcW w:w="5733" w:type="dxa"/>
          </w:tcPr>
          <w:p w14:paraId="5829CAF3" w14:textId="4F05E2C7" w:rsidR="00295268" w:rsidRDefault="00295268" w:rsidP="001116ED">
            <w:pPr>
              <w:cnfStyle w:val="000000100000" w:firstRow="0" w:lastRow="0" w:firstColumn="0" w:lastColumn="0" w:oddVBand="0" w:evenVBand="0" w:oddHBand="1" w:evenHBand="0" w:firstRowFirstColumn="0" w:firstRowLastColumn="0" w:lastRowFirstColumn="0" w:lastRowLastColumn="0"/>
            </w:pPr>
            <w:r>
              <w:t>Generic connectorized input proposed</w:t>
            </w:r>
            <w:r w:rsidR="007F76C3">
              <w:t xml:space="preserve"> for prototype.  Other applications have been designed specifically for close coupling with</w:t>
            </w:r>
            <w:r w:rsidR="001116ED">
              <w:t xml:space="preserve"> specific detectors, e.g.</w:t>
            </w:r>
            <w:r>
              <w:t xml:space="preserve"> MaPMTs</w:t>
            </w:r>
            <w:r w:rsidR="007F76C3">
              <w:t>.</w:t>
            </w:r>
          </w:p>
        </w:tc>
      </w:tr>
    </w:tbl>
    <w:p w14:paraId="3CDDED69" w14:textId="77777777" w:rsidR="00B92ABE" w:rsidRDefault="00B92ABE" w:rsidP="00B92ABE"/>
    <w:p w14:paraId="25C44CB9" w14:textId="77777777" w:rsidR="00DA47C5" w:rsidRDefault="00DA47C5">
      <w:pPr>
        <w:rPr>
          <w:rFonts w:asciiTheme="majorHAnsi" w:eastAsiaTheme="majorEastAsia" w:hAnsiTheme="majorHAnsi" w:cstheme="majorBidi"/>
          <w:b/>
          <w:bCs/>
          <w:sz w:val="32"/>
          <w:szCs w:val="32"/>
        </w:rPr>
      </w:pPr>
      <w:r>
        <w:br w:type="page"/>
      </w:r>
    </w:p>
    <w:p w14:paraId="1934632B" w14:textId="0B6466B1" w:rsidR="00221E8F" w:rsidRPr="00221E8F" w:rsidRDefault="00221E8F" w:rsidP="00221E8F">
      <w:pPr>
        <w:pStyle w:val="Heading1"/>
        <w:rPr>
          <w:color w:val="auto"/>
        </w:rPr>
      </w:pPr>
      <w:r w:rsidRPr="00221E8F">
        <w:rPr>
          <w:color w:val="auto"/>
        </w:rPr>
        <w:t>References</w:t>
      </w:r>
    </w:p>
    <w:p w14:paraId="09CD2BC3" w14:textId="77777777" w:rsidR="00221E8F" w:rsidRDefault="00221E8F"/>
    <w:p w14:paraId="1F1481BA" w14:textId="0B8084F5" w:rsidR="00221E8F" w:rsidRDefault="00221E8F">
      <w:r>
        <w:t>[1]</w:t>
      </w:r>
      <w:r w:rsidR="00CC7453">
        <w:t xml:space="preserve"> </w:t>
      </w:r>
      <w:r w:rsidR="00C14D95">
        <w:t>CTA Consortium, “</w:t>
      </w:r>
      <w:r w:rsidR="00CC7453">
        <w:t>TARGET: A digitizing and</w:t>
      </w:r>
      <w:r w:rsidR="00C14D95">
        <w:t xml:space="preserve"> trigger ASIC for the Cherenkov telescope array,” </w:t>
      </w:r>
      <w:r w:rsidR="00CC7453">
        <w:t xml:space="preserve">AIP Conf.Proc. </w:t>
      </w:r>
      <w:r w:rsidR="00CC7453" w:rsidRPr="00C14D95">
        <w:rPr>
          <w:b/>
        </w:rPr>
        <w:t>1792</w:t>
      </w:r>
      <w:r w:rsidR="00C14D95">
        <w:rPr>
          <w:b/>
        </w:rPr>
        <w:t xml:space="preserve">, </w:t>
      </w:r>
      <w:r w:rsidR="00C14D95" w:rsidRPr="00C14D95">
        <w:t>080012</w:t>
      </w:r>
      <w:r w:rsidR="00CC7453">
        <w:t xml:space="preserve"> (2017)</w:t>
      </w:r>
      <w:r w:rsidR="00C14D95">
        <w:t>.</w:t>
      </w:r>
      <w:r w:rsidR="00CC7453">
        <w:t xml:space="preserve"> </w:t>
      </w:r>
      <w:hyperlink r:id="rId11" w:history="1">
        <w:r w:rsidRPr="00221E8F">
          <w:rPr>
            <w:rStyle w:val="Hyperlink"/>
          </w:rPr>
          <w:t>https://arxiv.org/abs/1610.01536</w:t>
        </w:r>
      </w:hyperlink>
    </w:p>
    <w:p w14:paraId="70C184A6" w14:textId="77777777" w:rsidR="00221E8F" w:rsidRDefault="00221E8F"/>
    <w:p w14:paraId="00B6D289" w14:textId="600C5B05" w:rsidR="00C14D95" w:rsidRDefault="00C14D95" w:rsidP="00C14D95">
      <w:r>
        <w:t>[2</w:t>
      </w:r>
      <w:r>
        <w:t xml:space="preserve">] </w:t>
      </w:r>
      <w:r>
        <w:t>A. Albert et al., “</w:t>
      </w:r>
      <w:r>
        <w:t>TARGET 5: A new multi-channel digitizer with triggering capabilities for gamma-ray atmospheric Cherenkov telescopes</w:t>
      </w:r>
      <w:r>
        <w:t>”</w:t>
      </w:r>
      <w:r>
        <w:t xml:space="preserve"> Astropart.Phys. </w:t>
      </w:r>
      <w:r w:rsidRPr="00C14D95">
        <w:rPr>
          <w:b/>
        </w:rPr>
        <w:t>92</w:t>
      </w:r>
      <w:r>
        <w:t xml:space="preserve"> (2017) 49-61</w:t>
      </w:r>
      <w:r>
        <w:t>.</w:t>
      </w:r>
    </w:p>
    <w:p w14:paraId="00B78BC5" w14:textId="4E0D247C" w:rsidR="00C14D95" w:rsidRDefault="00C14D95" w:rsidP="00C14D95">
      <w:hyperlink r:id="rId12" w:history="1">
        <w:r w:rsidRPr="00C14D95">
          <w:rPr>
            <w:rStyle w:val="Hyperlink"/>
          </w:rPr>
          <w:t>http://arxiv.org/abs/arXiv:1607.02443</w:t>
        </w:r>
      </w:hyperlink>
    </w:p>
    <w:p w14:paraId="49AC4304" w14:textId="77777777" w:rsidR="00C14D95" w:rsidRDefault="00C14D95"/>
    <w:p w14:paraId="11F46967" w14:textId="65EFB0D7" w:rsidR="00C14D95" w:rsidRDefault="00C14D95" w:rsidP="00C14D95">
      <w:r>
        <w:t xml:space="preserve">[4] </w:t>
      </w:r>
      <w:r>
        <w:t>L. Tibaldo et al., “</w:t>
      </w:r>
      <w:r>
        <w:t>TARGET: toward a solution for the readout electronics of the Cherenkov Telescope Array</w:t>
      </w:r>
      <w:r>
        <w:t>”</w:t>
      </w:r>
      <w:r>
        <w:t xml:space="preserve"> PoS ICRC2015 932</w:t>
      </w:r>
      <w:r>
        <w:t xml:space="preserve"> (2016).</w:t>
      </w:r>
    </w:p>
    <w:p w14:paraId="687C3E87" w14:textId="77777777" w:rsidR="00C14D95" w:rsidRDefault="00C14D95" w:rsidP="00C14D95">
      <w:hyperlink r:id="rId13" w:history="1">
        <w:r w:rsidRPr="009A49C2">
          <w:rPr>
            <w:rStyle w:val="Hyperlink"/>
          </w:rPr>
          <w:t>http://arxiv.org/abs/arXiv:1508.06296</w:t>
        </w:r>
      </w:hyperlink>
    </w:p>
    <w:p w14:paraId="01779E08" w14:textId="77777777" w:rsidR="00C14D95" w:rsidRDefault="00C14D95" w:rsidP="00C14D95"/>
    <w:p w14:paraId="07A5D0EC" w14:textId="569E660D" w:rsidR="00C14D95" w:rsidRDefault="00C14D95" w:rsidP="00C14D95">
      <w:r>
        <w:t xml:space="preserve">[5] </w:t>
      </w:r>
      <w:r>
        <w:t>K. Bechtol et al., “</w:t>
      </w:r>
      <w:r>
        <w:t>TARGET: A multi-channel digitizer chip for very-high-energy gamma-ray telescopes</w:t>
      </w:r>
      <w:r>
        <w:t>,”</w:t>
      </w:r>
      <w:r>
        <w:t xml:space="preserve"> Astropart.Phys. </w:t>
      </w:r>
      <w:r w:rsidRPr="00C14D95">
        <w:rPr>
          <w:b/>
        </w:rPr>
        <w:t>36</w:t>
      </w:r>
      <w:r w:rsidRPr="00C14D95">
        <w:t>,</w:t>
      </w:r>
      <w:r>
        <w:t xml:space="preserve"> 156-165</w:t>
      </w:r>
      <w:r>
        <w:t xml:space="preserve"> </w:t>
      </w:r>
      <w:r>
        <w:t>(2012)</w:t>
      </w:r>
      <w:r>
        <w:t>.</w:t>
      </w:r>
    </w:p>
    <w:p w14:paraId="52DD2A4B" w14:textId="344D6C83" w:rsidR="00DB0FE9" w:rsidRDefault="00C14D95" w:rsidP="00DB0FE9">
      <w:hyperlink r:id="rId14" w:history="1">
        <w:r w:rsidRPr="00C14D95">
          <w:rPr>
            <w:rStyle w:val="Hyperlink"/>
          </w:rPr>
          <w:t>http://arxiv.org/abs/arXiv:1105.1832</w:t>
        </w:r>
      </w:hyperlink>
    </w:p>
    <w:p w14:paraId="1F60A83D" w14:textId="77777777" w:rsidR="00DB0FE9" w:rsidRDefault="00DB0FE9" w:rsidP="00DB0FE9"/>
    <w:p w14:paraId="61B2E188" w14:textId="3B306753" w:rsidR="00CC7453" w:rsidRDefault="00CC7453" w:rsidP="00CC7453">
      <w:r>
        <w:t xml:space="preserve">[6] </w:t>
      </w:r>
      <w:r w:rsidR="00C14D95">
        <w:t>D. Breton et al, “</w:t>
      </w:r>
      <w:r>
        <w:t>High resolution photon timing with MCP-PMTs: a comparison of commercial constant fraction discriminator (CFD) with ASIC-based waveform di</w:t>
      </w:r>
      <w:r w:rsidR="00C14D95">
        <w:t xml:space="preserve">gitizers TARGET and WaveCatcher,” </w:t>
      </w:r>
      <w:r>
        <w:t xml:space="preserve">Nucl.Instrum.Meth. </w:t>
      </w:r>
      <w:r w:rsidRPr="00C14D95">
        <w:rPr>
          <w:b/>
        </w:rPr>
        <w:t>A629</w:t>
      </w:r>
      <w:r w:rsidR="00C14D95" w:rsidRPr="00C14D95">
        <w:t>,</w:t>
      </w:r>
      <w:r>
        <w:t xml:space="preserve"> 123-132</w:t>
      </w:r>
      <w:r w:rsidR="00C14D95">
        <w:t xml:space="preserve"> </w:t>
      </w:r>
      <w:r w:rsidR="00C14D95">
        <w:t>(2011)</w:t>
      </w:r>
      <w:r w:rsidR="00C14D95">
        <w:t>.</w:t>
      </w:r>
    </w:p>
    <w:p w14:paraId="4B0ACA77" w14:textId="1C7AD585" w:rsidR="00611748" w:rsidRDefault="00C14D95" w:rsidP="00CC7453">
      <w:hyperlink r:id="rId15" w:history="1">
        <w:r w:rsidRPr="00FC1391">
          <w:rPr>
            <w:rStyle w:val="Hyperlink"/>
          </w:rPr>
          <w:t>http://dx.doi.org/10.1016/j.nima.2010.10.087</w:t>
        </w:r>
      </w:hyperlink>
    </w:p>
    <w:p w14:paraId="1948B961" w14:textId="77777777" w:rsidR="00C14D95" w:rsidRDefault="00C14D95" w:rsidP="00CC7453"/>
    <w:p w14:paraId="4616867A" w14:textId="4A6278C4" w:rsidR="00C14D95" w:rsidRDefault="00C14D95" w:rsidP="00C14D95">
      <w:r>
        <w:t>[7</w:t>
      </w:r>
      <w:r w:rsidRPr="00DB0FE9">
        <w:t xml:space="preserve">] </w:t>
      </w:r>
      <w:r>
        <w:t>A. Bonneville et al., “</w:t>
      </w:r>
      <w:r w:rsidRPr="00CC7453">
        <w:t>A novel muon detector for borehole density tomography</w:t>
      </w:r>
      <w:r>
        <w:t xml:space="preserve">,” </w:t>
      </w:r>
      <w:r w:rsidRPr="00DB0FE9">
        <w:fldChar w:fldCharType="begin"/>
      </w:r>
      <w:r w:rsidRPr="00DB0FE9">
        <w:instrText xml:space="preserve"> HYPERLINK "http://www.sciencedirect.com/science/journal/01689002/851/supp/C" \o "Go to table of contents for this       volume/issue" \t "_blank" </w:instrText>
      </w:r>
      <w:r w:rsidRPr="00DB0FE9">
        <w:fldChar w:fldCharType="separate"/>
      </w:r>
      <w:r>
        <w:t>Nucl. Instr. Meth A</w:t>
      </w:r>
      <w:r w:rsidRPr="00DB0FE9">
        <w:t xml:space="preserve"> </w:t>
      </w:r>
      <w:r w:rsidRPr="00DB0FE9">
        <w:rPr>
          <w:b/>
        </w:rPr>
        <w:t>851</w:t>
      </w:r>
      <w:r w:rsidRPr="00DB0FE9">
        <w:fldChar w:fldCharType="end"/>
      </w:r>
      <w:r w:rsidRPr="00DB0FE9">
        <w:t>, 108–117</w:t>
      </w:r>
      <w:r>
        <w:t xml:space="preserve"> (2017). </w:t>
      </w:r>
      <w:hyperlink r:id="rId16" w:history="1">
        <w:r w:rsidRPr="00DB0FE9">
          <w:t>https://doi.org/10.1016/j.nima.2017.01.023</w:t>
        </w:r>
      </w:hyperlink>
    </w:p>
    <w:p w14:paraId="2F5E0C9C" w14:textId="77777777" w:rsidR="00C14D95" w:rsidRDefault="00C14D95" w:rsidP="00CC7453"/>
    <w:sectPr w:rsidR="00C14D95" w:rsidSect="003A24F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ECC91" w14:textId="77777777" w:rsidR="000F5C59" w:rsidRDefault="000F5C59" w:rsidP="005E5592">
      <w:r>
        <w:separator/>
      </w:r>
    </w:p>
  </w:endnote>
  <w:endnote w:type="continuationSeparator" w:id="0">
    <w:p w14:paraId="39AFBE98" w14:textId="77777777" w:rsidR="000F5C59" w:rsidRDefault="000F5C59" w:rsidP="005E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DE5B8" w14:textId="77777777" w:rsidR="000F5C59" w:rsidRDefault="000F5C59" w:rsidP="005E5592">
      <w:r>
        <w:separator/>
      </w:r>
    </w:p>
  </w:footnote>
  <w:footnote w:type="continuationSeparator" w:id="0">
    <w:p w14:paraId="74A2D0DD" w14:textId="77777777" w:rsidR="000F5C59" w:rsidRDefault="000F5C59" w:rsidP="005E5592">
      <w:r>
        <w:continuationSeparator/>
      </w:r>
    </w:p>
  </w:footnote>
  <w:footnote w:id="1">
    <w:p w14:paraId="4D1A6564" w14:textId="3D476D00" w:rsidR="000F5C59" w:rsidRDefault="000F5C59">
      <w:pPr>
        <w:pStyle w:val="FootnoteText"/>
      </w:pPr>
      <w:r>
        <w:rPr>
          <w:rStyle w:val="FootnoteReference"/>
        </w:rPr>
        <w:footnoteRef/>
      </w:r>
      <w:r>
        <w:t xml:space="preserve"> There is extensive experience with systems using these ASICs in a variety of systems, so documentation and training could easily be provided.  As an example, a TARGET-based system intended to be deployed down a borehole</w:t>
      </w:r>
      <w:r w:rsidR="0019547E">
        <w:t xml:space="preserve"> [7]</w:t>
      </w:r>
      <w:r>
        <w:t>.  Firmware and software were frozen prior to a prototype deployment, and non-experts were able to operate the system stably for months in an underground facility, based on the instructions provided.</w:t>
      </w:r>
      <w:r w:rsidR="005A3DE9">
        <w:t xml:space="preserve">  Sufficient spares</w:t>
      </w:r>
      <w:r w:rsidR="00AB1259">
        <w:t xml:space="preserve"> (5-10%)</w:t>
      </w:r>
      <w:r w:rsidR="005A3DE9">
        <w:t xml:space="preserve"> would be produced to allow rapid swap</w:t>
      </w:r>
      <w:r w:rsidR="00664026">
        <w:t>ping of modules should any fail, and the independent design of the core module and the RTM module allow for reduced overhead of board failures.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23"/>
    <w:rsid w:val="0007288D"/>
    <w:rsid w:val="00093776"/>
    <w:rsid w:val="000C6A24"/>
    <w:rsid w:val="000E2603"/>
    <w:rsid w:val="000F5C59"/>
    <w:rsid w:val="001116ED"/>
    <w:rsid w:val="001438C0"/>
    <w:rsid w:val="00166919"/>
    <w:rsid w:val="0019547E"/>
    <w:rsid w:val="001D5DA4"/>
    <w:rsid w:val="001F7A23"/>
    <w:rsid w:val="00207100"/>
    <w:rsid w:val="00221E8F"/>
    <w:rsid w:val="002421F5"/>
    <w:rsid w:val="00295268"/>
    <w:rsid w:val="002A74AD"/>
    <w:rsid w:val="00323D37"/>
    <w:rsid w:val="003A24F4"/>
    <w:rsid w:val="004F7A71"/>
    <w:rsid w:val="00572BC8"/>
    <w:rsid w:val="005A3DE9"/>
    <w:rsid w:val="005E5592"/>
    <w:rsid w:val="00611748"/>
    <w:rsid w:val="00664026"/>
    <w:rsid w:val="006B4447"/>
    <w:rsid w:val="006E3380"/>
    <w:rsid w:val="007935D9"/>
    <w:rsid w:val="007F76C3"/>
    <w:rsid w:val="008B22DD"/>
    <w:rsid w:val="008D73DC"/>
    <w:rsid w:val="008E1AE7"/>
    <w:rsid w:val="009129DB"/>
    <w:rsid w:val="009153F4"/>
    <w:rsid w:val="00985818"/>
    <w:rsid w:val="009C1E7A"/>
    <w:rsid w:val="009E1433"/>
    <w:rsid w:val="00A24494"/>
    <w:rsid w:val="00AB1259"/>
    <w:rsid w:val="00B44108"/>
    <w:rsid w:val="00B92ABE"/>
    <w:rsid w:val="00BF55A0"/>
    <w:rsid w:val="00C14D95"/>
    <w:rsid w:val="00C61884"/>
    <w:rsid w:val="00CC7453"/>
    <w:rsid w:val="00D00DA8"/>
    <w:rsid w:val="00D75B1A"/>
    <w:rsid w:val="00D77EF2"/>
    <w:rsid w:val="00DA47C5"/>
    <w:rsid w:val="00DB0FE9"/>
    <w:rsid w:val="00E30CC8"/>
    <w:rsid w:val="00F83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97E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1E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21E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748"/>
    <w:rPr>
      <w:rFonts w:ascii="Lucida Grande" w:hAnsi="Lucida Grande" w:cs="Lucida Grande"/>
      <w:sz w:val="18"/>
      <w:szCs w:val="18"/>
    </w:rPr>
  </w:style>
  <w:style w:type="character" w:styleId="Hyperlink">
    <w:name w:val="Hyperlink"/>
    <w:basedOn w:val="DefaultParagraphFont"/>
    <w:uiPriority w:val="99"/>
    <w:unhideWhenUsed/>
    <w:rsid w:val="00611748"/>
    <w:rPr>
      <w:color w:val="0000FF"/>
      <w:u w:val="single"/>
    </w:rPr>
  </w:style>
  <w:style w:type="table" w:styleId="TableGrid">
    <w:name w:val="Table Grid"/>
    <w:basedOn w:val="TableNormal"/>
    <w:uiPriority w:val="59"/>
    <w:rsid w:val="00072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421F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4">
    <w:name w:val="Medium Shading 1 Accent 4"/>
    <w:basedOn w:val="TableNormal"/>
    <w:uiPriority w:val="63"/>
    <w:rsid w:val="002421F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2421F5"/>
    <w:pPr>
      <w:spacing w:after="200"/>
    </w:pPr>
    <w:rPr>
      <w:b/>
      <w:bCs/>
      <w:color w:val="4F81BD" w:themeColor="accent1"/>
      <w:sz w:val="18"/>
      <w:szCs w:val="18"/>
    </w:rPr>
  </w:style>
  <w:style w:type="table" w:styleId="MediumShading2">
    <w:name w:val="Medium Shading 2"/>
    <w:basedOn w:val="TableNormal"/>
    <w:uiPriority w:val="64"/>
    <w:rsid w:val="002421F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421F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2421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221E8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1E8F"/>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5E5592"/>
  </w:style>
  <w:style w:type="character" w:customStyle="1" w:styleId="FootnoteTextChar">
    <w:name w:val="Footnote Text Char"/>
    <w:basedOn w:val="DefaultParagraphFont"/>
    <w:link w:val="FootnoteText"/>
    <w:uiPriority w:val="99"/>
    <w:rsid w:val="005E5592"/>
  </w:style>
  <w:style w:type="character" w:styleId="FootnoteReference">
    <w:name w:val="footnote reference"/>
    <w:basedOn w:val="DefaultParagraphFont"/>
    <w:uiPriority w:val="99"/>
    <w:unhideWhenUsed/>
    <w:rsid w:val="005E559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1E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21E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748"/>
    <w:rPr>
      <w:rFonts w:ascii="Lucida Grande" w:hAnsi="Lucida Grande" w:cs="Lucida Grande"/>
      <w:sz w:val="18"/>
      <w:szCs w:val="18"/>
    </w:rPr>
  </w:style>
  <w:style w:type="character" w:styleId="Hyperlink">
    <w:name w:val="Hyperlink"/>
    <w:basedOn w:val="DefaultParagraphFont"/>
    <w:uiPriority w:val="99"/>
    <w:unhideWhenUsed/>
    <w:rsid w:val="00611748"/>
    <w:rPr>
      <w:color w:val="0000FF"/>
      <w:u w:val="single"/>
    </w:rPr>
  </w:style>
  <w:style w:type="table" w:styleId="TableGrid">
    <w:name w:val="Table Grid"/>
    <w:basedOn w:val="TableNormal"/>
    <w:uiPriority w:val="59"/>
    <w:rsid w:val="00072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421F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4">
    <w:name w:val="Medium Shading 1 Accent 4"/>
    <w:basedOn w:val="TableNormal"/>
    <w:uiPriority w:val="63"/>
    <w:rsid w:val="002421F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2421F5"/>
    <w:pPr>
      <w:spacing w:after="200"/>
    </w:pPr>
    <w:rPr>
      <w:b/>
      <w:bCs/>
      <w:color w:val="4F81BD" w:themeColor="accent1"/>
      <w:sz w:val="18"/>
      <w:szCs w:val="18"/>
    </w:rPr>
  </w:style>
  <w:style w:type="table" w:styleId="MediumShading2">
    <w:name w:val="Medium Shading 2"/>
    <w:basedOn w:val="TableNormal"/>
    <w:uiPriority w:val="64"/>
    <w:rsid w:val="002421F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421F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2421F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221E8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1E8F"/>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5E5592"/>
  </w:style>
  <w:style w:type="character" w:customStyle="1" w:styleId="FootnoteTextChar">
    <w:name w:val="Footnote Text Char"/>
    <w:basedOn w:val="DefaultParagraphFont"/>
    <w:link w:val="FootnoteText"/>
    <w:uiPriority w:val="99"/>
    <w:rsid w:val="005E5592"/>
  </w:style>
  <w:style w:type="character" w:styleId="FootnoteReference">
    <w:name w:val="footnote reference"/>
    <w:basedOn w:val="DefaultParagraphFont"/>
    <w:uiPriority w:val="99"/>
    <w:unhideWhenUsed/>
    <w:rsid w:val="005E5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01790">
      <w:bodyDiv w:val="1"/>
      <w:marLeft w:val="0"/>
      <w:marRight w:val="0"/>
      <w:marTop w:val="0"/>
      <w:marBottom w:val="0"/>
      <w:divBdr>
        <w:top w:val="none" w:sz="0" w:space="0" w:color="auto"/>
        <w:left w:val="none" w:sz="0" w:space="0" w:color="auto"/>
        <w:bottom w:val="none" w:sz="0" w:space="0" w:color="auto"/>
        <w:right w:val="none" w:sz="0" w:space="0" w:color="auto"/>
      </w:divBdr>
    </w:div>
    <w:div w:id="824709361">
      <w:bodyDiv w:val="1"/>
      <w:marLeft w:val="0"/>
      <w:marRight w:val="0"/>
      <w:marTop w:val="0"/>
      <w:marBottom w:val="0"/>
      <w:divBdr>
        <w:top w:val="none" w:sz="0" w:space="0" w:color="auto"/>
        <w:left w:val="none" w:sz="0" w:space="0" w:color="auto"/>
        <w:bottom w:val="none" w:sz="0" w:space="0" w:color="auto"/>
        <w:right w:val="none" w:sz="0" w:space="0" w:color="auto"/>
      </w:divBdr>
    </w:div>
    <w:div w:id="1865244775">
      <w:bodyDiv w:val="1"/>
      <w:marLeft w:val="0"/>
      <w:marRight w:val="0"/>
      <w:marTop w:val="0"/>
      <w:marBottom w:val="0"/>
      <w:divBdr>
        <w:top w:val="none" w:sz="0" w:space="0" w:color="auto"/>
        <w:left w:val="none" w:sz="0" w:space="0" w:color="auto"/>
        <w:bottom w:val="none" w:sz="0" w:space="0" w:color="auto"/>
        <w:right w:val="none" w:sz="0" w:space="0" w:color="auto"/>
      </w:divBdr>
    </w:div>
    <w:div w:id="2007249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rxiv.org/abs/1610.01536" TargetMode="External"/><Relationship Id="rId12" Type="http://schemas.openxmlformats.org/officeDocument/2006/relationships/hyperlink" Target="http://arxiv.org/abs/arXiv:1607.02443" TargetMode="External"/><Relationship Id="rId13" Type="http://schemas.openxmlformats.org/officeDocument/2006/relationships/hyperlink" Target="http://arxiv.org/abs/arXiv:1508.06296" TargetMode="External"/><Relationship Id="rId14" Type="http://schemas.openxmlformats.org/officeDocument/2006/relationships/hyperlink" Target="http://arxiv.org/abs/arXiv:1105.1832" TargetMode="External"/><Relationship Id="rId15" Type="http://schemas.openxmlformats.org/officeDocument/2006/relationships/hyperlink" Target="http://dx.doi.org/10.1016/j.nima.2010.10.087" TargetMode="External"/><Relationship Id="rId16" Type="http://schemas.openxmlformats.org/officeDocument/2006/relationships/hyperlink" Target="https://doi.org/10.1016/j.nima.2017.01.023"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1316</Words>
  <Characters>7507</Characters>
  <Application>Microsoft Macintosh Word</Application>
  <DocSecurity>0</DocSecurity>
  <Lines>62</Lines>
  <Paragraphs>17</Paragraphs>
  <ScaleCrop>false</ScaleCrop>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Kurtis Nishimura</dc:creator>
  <cp:keywords/>
  <dc:description/>
  <cp:lastModifiedBy>Kurtis Nishimura</cp:lastModifiedBy>
  <cp:revision>3</cp:revision>
  <cp:lastPrinted>2017-10-18T15:49:00Z</cp:lastPrinted>
  <dcterms:created xsi:type="dcterms:W3CDTF">2017-10-18T15:49:00Z</dcterms:created>
  <dcterms:modified xsi:type="dcterms:W3CDTF">2017-10-18T15:52:00Z</dcterms:modified>
</cp:coreProperties>
</file>